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4E8" w:rsidRDefault="00C42C52" w:rsidP="00FB5805">
      <w:pPr>
        <w:spacing w:line="480" w:lineRule="auto"/>
      </w:pPr>
      <w:r>
        <w:t xml:space="preserve"> </w:t>
      </w:r>
    </w:p>
    <w:p w:rsidR="000D44E8" w:rsidRDefault="000D44E8" w:rsidP="00FB5805">
      <w:pPr>
        <w:spacing w:line="480" w:lineRule="auto"/>
      </w:pPr>
    </w:p>
    <w:p w:rsidR="000D44E8" w:rsidRDefault="000D44E8" w:rsidP="00FB5805">
      <w:pPr>
        <w:spacing w:line="480" w:lineRule="auto"/>
      </w:pPr>
    </w:p>
    <w:p w:rsidR="000D44E8" w:rsidRDefault="000D44E8" w:rsidP="00FB5805">
      <w:pPr>
        <w:spacing w:line="480" w:lineRule="auto"/>
      </w:pPr>
    </w:p>
    <w:p w:rsidR="000D44E8" w:rsidRPr="00FB5805" w:rsidRDefault="009E40FC" w:rsidP="00FB5805">
      <w:pPr>
        <w:spacing w:line="480" w:lineRule="auto"/>
        <w:jc w:val="center"/>
        <w:rPr>
          <w:b/>
        </w:rPr>
      </w:pPr>
      <w:r w:rsidRPr="00FB5805">
        <w:rPr>
          <w:b/>
        </w:rPr>
        <w:t>Reimbursement and Profitability</w:t>
      </w:r>
    </w:p>
    <w:p w:rsidR="000D44E8" w:rsidRDefault="000D44E8" w:rsidP="00FB5805">
      <w:pPr>
        <w:spacing w:line="480" w:lineRule="auto"/>
        <w:jc w:val="center"/>
      </w:pPr>
      <w:r>
        <w:t>Name of Student</w:t>
      </w:r>
    </w:p>
    <w:p w:rsidR="000D44E8" w:rsidRDefault="000D44E8" w:rsidP="00FB5805">
      <w:pPr>
        <w:spacing w:line="480" w:lineRule="auto"/>
        <w:jc w:val="center"/>
      </w:pPr>
      <w:r>
        <w:t>Institution of Affiliation</w:t>
      </w:r>
    </w:p>
    <w:p w:rsidR="000D44E8" w:rsidRDefault="000D44E8" w:rsidP="00FB5805">
      <w:pPr>
        <w:spacing w:line="480" w:lineRule="auto"/>
        <w:jc w:val="center"/>
      </w:pPr>
      <w:r>
        <w:t>Instructor</w:t>
      </w:r>
    </w:p>
    <w:p w:rsidR="000D44E8" w:rsidRDefault="000D44E8" w:rsidP="00FB5805">
      <w:pPr>
        <w:spacing w:line="480" w:lineRule="auto"/>
        <w:jc w:val="center"/>
      </w:pPr>
      <w:r>
        <w:t xml:space="preserve">Date </w:t>
      </w:r>
      <w:r>
        <w:br w:type="page"/>
      </w:r>
    </w:p>
    <w:p w:rsidR="00FB5805" w:rsidRPr="00FB5805" w:rsidRDefault="00FB5805" w:rsidP="00FB5805">
      <w:pPr>
        <w:spacing w:line="480" w:lineRule="auto"/>
        <w:jc w:val="center"/>
        <w:rPr>
          <w:b/>
        </w:rPr>
      </w:pPr>
      <w:r w:rsidRPr="00FB5805">
        <w:rPr>
          <w:b/>
        </w:rPr>
        <w:lastRenderedPageBreak/>
        <w:t>Reimbursement and Profitability</w:t>
      </w:r>
    </w:p>
    <w:p w:rsidR="009A5F1A" w:rsidRDefault="009A5F1A" w:rsidP="00FB5805">
      <w:pPr>
        <w:pStyle w:val="NormalWeb"/>
        <w:spacing w:before="0" w:beforeAutospacing="0" w:after="0" w:afterAutospacing="0" w:line="480" w:lineRule="auto"/>
        <w:ind w:firstLine="720"/>
      </w:pPr>
      <w:r>
        <w:t>Cost shifting is a term used to describe how healthcare facilities charge more to patients with insurance than they charge those uninsured or those receiving government medical assistance such as Medicare and Medicaid for similar procedures. Cost shifting is premised on the fact that hospitals charge less amount to those uninsured than the actual cost of treatment thus making losses. To absorb themselves from such losses, they charge more to those who are insured to cater for the losses and ensure that they remain profitable in a manner that will enable them to continue dispensing health services (Mathauer &amp; Dkhimi, 2019). Many healthcare facilities agree that cost-shifting is related to the government disbursement of Medicare and Medicaid and it affects third-party payers.</w:t>
      </w:r>
    </w:p>
    <w:p w:rsidR="009A5F1A" w:rsidRDefault="009A5F1A" w:rsidP="00FB5805">
      <w:pPr>
        <w:pStyle w:val="NormalWeb"/>
        <w:spacing w:before="0" w:beforeAutospacing="0" w:after="0" w:afterAutospacing="0" w:line="480" w:lineRule="auto"/>
        <w:ind w:firstLine="720"/>
      </w:pPr>
      <w:r>
        <w:t>In order to control healthcare costs, the government reimburses care facilities less than the actual costs incurred in the provision of a service to Medicare and Medicaid patients. One study indicates that the government pays 95% of the cost of delivering the service through Medicare. For Medicaid, the amount is even lower. As a result, hospitals and care providers incur losses from government programs. To make up for the expenses incurred, healthcare providers and hospitals charge more for those with private insurance. Healthcare experts opine that one of the causes of the increase in healthcare costs is cost-shifting. When third-party payers are charged more by providers, premiums increase and this pushes healthcare costs even higher. This problem is expected to escalate as the government embarks on cutting the cost of its healthcare budget. Coupled with such a resolve, is the increase in the number of people eligible for government insurance. Research indicates that cost increases the cost of healthcare by $1800 per American family.</w:t>
      </w:r>
    </w:p>
    <w:p w:rsidR="009A5F1A" w:rsidRDefault="009A5F1A" w:rsidP="00FB5805">
      <w:pPr>
        <w:pStyle w:val="NormalWeb"/>
        <w:spacing w:before="0" w:beforeAutospacing="0" w:after="0" w:afterAutospacing="0" w:line="480" w:lineRule="auto"/>
        <w:ind w:firstLine="720"/>
      </w:pPr>
    </w:p>
    <w:p w:rsidR="009A5F1A" w:rsidRDefault="009A5F1A" w:rsidP="00FB5805">
      <w:pPr>
        <w:pStyle w:val="NormalWeb"/>
        <w:spacing w:before="0" w:beforeAutospacing="0" w:after="160" w:afterAutospacing="0" w:line="480" w:lineRule="auto"/>
      </w:pPr>
      <w:r>
        <w:lastRenderedPageBreak/>
        <w:t>            The goal of every healthcare facility is to get fair compensation for their services and thereby ensure that they remain profitable. Two ways through which hospitals and care providers can achieve this objective by price negotiations and contracting of services. While doing these, care providers should ensure that they have an eye on the present and the future and strive for not only a good deal but also a lasting relationship with the parties involved.</w:t>
      </w:r>
    </w:p>
    <w:p w:rsidR="009A5F1A" w:rsidRDefault="009A5F1A" w:rsidP="00FB5805">
      <w:pPr>
        <w:pStyle w:val="NormalWeb"/>
        <w:spacing w:before="0" w:beforeAutospacing="0" w:after="160" w:afterAutospacing="0" w:line="480" w:lineRule="auto"/>
      </w:pPr>
      <w:r>
        <w:t>            The rate paid by private insurers is a product of negotiating between the providers and the insurer. Providers need to factor in the costs of different procedures and the physician fee to guide them on how to price their services. Ultimately, the insurer will want to pay less to increase their profits while providers would wish to charge more to recoup expenses incurred by providing care to patients with public insurance and to increase their profitability. Generally, there is greater bargaining power in providers who serve a large population in an area.</w:t>
      </w:r>
    </w:p>
    <w:p w:rsidR="009A5F1A" w:rsidRDefault="009A5F1A" w:rsidP="00FB5805">
      <w:pPr>
        <w:pStyle w:val="NormalWeb"/>
        <w:spacing w:before="0" w:beforeAutospacing="0" w:after="160" w:afterAutospacing="0" w:line="480" w:lineRule="auto"/>
      </w:pPr>
      <w:r>
        <w:t>            Contracting is one of the effective methods through which the healthcare industry alleviates costs while providing quality services. Contract organizations bring a wealth of experience in industry-leading practices and processes. They have specialized support staff who have great experience and who increases efficiency while working the support hospital and local teams. Contracting also eliminates hiring costs for support staff. Contracting is thus a means through which hospitals cut costs (Nazareth et al, 2017). Since profitability is a function of revenue and expenses, lowering the expenses incurred by the hospital leads to more profitability. The juicy part is that this is achieved without compromising on the quality of care.</w:t>
      </w:r>
    </w:p>
    <w:p w:rsidR="00B65073" w:rsidRDefault="00B65073" w:rsidP="00FB5805">
      <w:pPr>
        <w:spacing w:line="480" w:lineRule="auto"/>
      </w:pPr>
      <w:r>
        <w:br w:type="page"/>
      </w:r>
    </w:p>
    <w:p w:rsidR="007C5A82" w:rsidRDefault="00B65073" w:rsidP="00FB5805">
      <w:pPr>
        <w:spacing w:line="480" w:lineRule="auto"/>
        <w:jc w:val="center"/>
      </w:pPr>
      <w:bookmarkStart w:id="0" w:name="_GoBack"/>
      <w:bookmarkEnd w:id="0"/>
      <w:r>
        <w:lastRenderedPageBreak/>
        <w:t>References</w:t>
      </w:r>
    </w:p>
    <w:p w:rsidR="00EA4306" w:rsidRPr="00EA4306" w:rsidRDefault="00EA4306" w:rsidP="00FB5805">
      <w:pPr>
        <w:spacing w:after="0" w:line="480" w:lineRule="auto"/>
        <w:ind w:left="720" w:hanging="720"/>
        <w:rPr>
          <w:rFonts w:eastAsia="Times New Roman" w:cs="Times New Roman"/>
          <w:szCs w:val="24"/>
        </w:rPr>
      </w:pPr>
      <w:r w:rsidRPr="00EA4306">
        <w:rPr>
          <w:rFonts w:eastAsia="Times New Roman" w:cs="Times New Roman"/>
          <w:szCs w:val="24"/>
        </w:rPr>
        <w:t xml:space="preserve">Mathauer, I., &amp; Dkhimi, F. (2019). </w:t>
      </w:r>
      <w:r w:rsidRPr="00EA4306">
        <w:rPr>
          <w:rFonts w:eastAsia="Times New Roman" w:cs="Times New Roman"/>
          <w:i/>
          <w:iCs/>
          <w:szCs w:val="24"/>
        </w:rPr>
        <w:t>Analytical guide to assess a mixed provider payment system</w:t>
      </w:r>
      <w:r w:rsidRPr="00EA4306">
        <w:rPr>
          <w:rFonts w:eastAsia="Times New Roman" w:cs="Times New Roman"/>
          <w:szCs w:val="24"/>
        </w:rPr>
        <w:t xml:space="preserve"> (No. WHO/UHC/HGF/Guidance/19.5). World Health Organization.</w:t>
      </w:r>
    </w:p>
    <w:p w:rsidR="009A5F1A" w:rsidRPr="009A5F1A" w:rsidRDefault="009A5F1A" w:rsidP="00FB5805">
      <w:pPr>
        <w:spacing w:after="0" w:line="480" w:lineRule="auto"/>
        <w:ind w:left="720" w:hanging="720"/>
        <w:rPr>
          <w:rFonts w:eastAsia="Times New Roman" w:cs="Times New Roman"/>
          <w:szCs w:val="24"/>
        </w:rPr>
      </w:pPr>
      <w:r w:rsidRPr="009A5F1A">
        <w:rPr>
          <w:rFonts w:eastAsia="Times New Roman" w:cs="Times New Roman"/>
          <w:szCs w:val="24"/>
        </w:rPr>
        <w:t xml:space="preserve">Nazareth, T., Ko, J. J., Sasane, R., Frois, C., Carpenter, S., Demean, S., ... &amp; Navarro, R. P. (2017). Outcomes-based contracting experience: research findings from US and European stakeholders. </w:t>
      </w:r>
      <w:r w:rsidRPr="009A5F1A">
        <w:rPr>
          <w:rFonts w:eastAsia="Times New Roman" w:cs="Times New Roman"/>
          <w:i/>
          <w:iCs/>
          <w:szCs w:val="24"/>
        </w:rPr>
        <w:t>Journal of managed care &amp; specialty pharmacy</w:t>
      </w:r>
      <w:r w:rsidRPr="009A5F1A">
        <w:rPr>
          <w:rFonts w:eastAsia="Times New Roman" w:cs="Times New Roman"/>
          <w:szCs w:val="24"/>
        </w:rPr>
        <w:t xml:space="preserve">, </w:t>
      </w:r>
      <w:r w:rsidRPr="009A5F1A">
        <w:rPr>
          <w:rFonts w:eastAsia="Times New Roman" w:cs="Times New Roman"/>
          <w:i/>
          <w:iCs/>
          <w:szCs w:val="24"/>
        </w:rPr>
        <w:t>23</w:t>
      </w:r>
      <w:r w:rsidRPr="009A5F1A">
        <w:rPr>
          <w:rFonts w:eastAsia="Times New Roman" w:cs="Times New Roman"/>
          <w:szCs w:val="24"/>
        </w:rPr>
        <w:t>(10), 1018-1026.</w:t>
      </w:r>
    </w:p>
    <w:p w:rsidR="00B65073" w:rsidRDefault="00B65073" w:rsidP="00FB5805">
      <w:pPr>
        <w:spacing w:line="480" w:lineRule="auto"/>
      </w:pPr>
    </w:p>
    <w:p w:rsidR="000D44E8" w:rsidRDefault="007C5A82" w:rsidP="00FB5805">
      <w:pPr>
        <w:spacing w:line="480" w:lineRule="auto"/>
      </w:pPr>
      <w:r>
        <w:tab/>
        <w:t xml:space="preserve"> </w:t>
      </w:r>
      <w:r w:rsidR="002F2878">
        <w:t xml:space="preserve"> </w:t>
      </w:r>
      <w:r w:rsidR="005A3FDD">
        <w:t xml:space="preserve"> </w:t>
      </w:r>
    </w:p>
    <w:sectPr w:rsidR="000D44E8" w:rsidSect="009E40FC">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33F4" w:rsidRDefault="001233F4" w:rsidP="009E40FC">
      <w:pPr>
        <w:spacing w:after="0" w:line="240" w:lineRule="auto"/>
      </w:pPr>
      <w:r>
        <w:separator/>
      </w:r>
    </w:p>
  </w:endnote>
  <w:endnote w:type="continuationSeparator" w:id="0">
    <w:p w:rsidR="001233F4" w:rsidRDefault="001233F4" w:rsidP="009E4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33F4" w:rsidRDefault="001233F4" w:rsidP="009E40FC">
      <w:pPr>
        <w:spacing w:after="0" w:line="240" w:lineRule="auto"/>
      </w:pPr>
      <w:r>
        <w:separator/>
      </w:r>
    </w:p>
  </w:footnote>
  <w:footnote w:type="continuationSeparator" w:id="0">
    <w:p w:rsidR="001233F4" w:rsidRDefault="001233F4" w:rsidP="009E4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4624954"/>
      <w:docPartObj>
        <w:docPartGallery w:val="Page Numbers (Top of Page)"/>
        <w:docPartUnique/>
      </w:docPartObj>
    </w:sdtPr>
    <w:sdtEndPr>
      <w:rPr>
        <w:noProof/>
      </w:rPr>
    </w:sdtEndPr>
    <w:sdtContent>
      <w:p w:rsidR="009E40FC" w:rsidRDefault="009E40FC">
        <w:pPr>
          <w:pStyle w:val="Header"/>
          <w:jc w:val="right"/>
        </w:pPr>
        <w:r>
          <w:fldChar w:fldCharType="begin"/>
        </w:r>
        <w:r>
          <w:instrText xml:space="preserve"> PAGE   \* MERGEFORMAT </w:instrText>
        </w:r>
        <w:r>
          <w:fldChar w:fldCharType="separate"/>
        </w:r>
        <w:r w:rsidR="009A5F1A">
          <w:rPr>
            <w:noProof/>
          </w:rPr>
          <w:t>4</w:t>
        </w:r>
        <w:r>
          <w:rPr>
            <w:noProof/>
          </w:rPr>
          <w:fldChar w:fldCharType="end"/>
        </w:r>
      </w:p>
    </w:sdtContent>
  </w:sdt>
  <w:p w:rsidR="009E40FC" w:rsidRDefault="009E40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0NjQ1szA2MDKxMLVQ0lEKTi0uzszPAykwrAUAvvgPdywAAAA="/>
  </w:docVars>
  <w:rsids>
    <w:rsidRoot w:val="00526097"/>
    <w:rsid w:val="000C7005"/>
    <w:rsid w:val="000D44E8"/>
    <w:rsid w:val="001233F4"/>
    <w:rsid w:val="002F2878"/>
    <w:rsid w:val="002F6C42"/>
    <w:rsid w:val="004F2679"/>
    <w:rsid w:val="00526097"/>
    <w:rsid w:val="005A3FDD"/>
    <w:rsid w:val="007C5A82"/>
    <w:rsid w:val="009A5F1A"/>
    <w:rsid w:val="009E40FC"/>
    <w:rsid w:val="00AF274A"/>
    <w:rsid w:val="00B65073"/>
    <w:rsid w:val="00C42C52"/>
    <w:rsid w:val="00CE7302"/>
    <w:rsid w:val="00CF077B"/>
    <w:rsid w:val="00E160BA"/>
    <w:rsid w:val="00EA4306"/>
    <w:rsid w:val="00F46534"/>
    <w:rsid w:val="00FB5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3D442"/>
  <w15:chartTrackingRefBased/>
  <w15:docId w15:val="{3C1B41F9-39C2-40C3-BF0D-6D492335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0FC"/>
  </w:style>
  <w:style w:type="paragraph" w:styleId="Footer">
    <w:name w:val="footer"/>
    <w:basedOn w:val="Normal"/>
    <w:link w:val="FooterChar"/>
    <w:uiPriority w:val="99"/>
    <w:unhideWhenUsed/>
    <w:rsid w:val="009E4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0FC"/>
  </w:style>
  <w:style w:type="paragraph" w:styleId="NormalWeb">
    <w:name w:val="Normal (Web)"/>
    <w:basedOn w:val="Normal"/>
    <w:uiPriority w:val="99"/>
    <w:semiHidden/>
    <w:unhideWhenUsed/>
    <w:rsid w:val="009A5F1A"/>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244577">
      <w:bodyDiv w:val="1"/>
      <w:marLeft w:val="0"/>
      <w:marRight w:val="0"/>
      <w:marTop w:val="0"/>
      <w:marBottom w:val="0"/>
      <w:divBdr>
        <w:top w:val="none" w:sz="0" w:space="0" w:color="auto"/>
        <w:left w:val="none" w:sz="0" w:space="0" w:color="auto"/>
        <w:bottom w:val="none" w:sz="0" w:space="0" w:color="auto"/>
        <w:right w:val="none" w:sz="0" w:space="0" w:color="auto"/>
      </w:divBdr>
    </w:div>
    <w:div w:id="551842594">
      <w:bodyDiv w:val="1"/>
      <w:marLeft w:val="0"/>
      <w:marRight w:val="0"/>
      <w:marTop w:val="0"/>
      <w:marBottom w:val="0"/>
      <w:divBdr>
        <w:top w:val="none" w:sz="0" w:space="0" w:color="auto"/>
        <w:left w:val="none" w:sz="0" w:space="0" w:color="auto"/>
        <w:bottom w:val="none" w:sz="0" w:space="0" w:color="auto"/>
        <w:right w:val="none" w:sz="0" w:space="0" w:color="auto"/>
      </w:divBdr>
      <w:divsChild>
        <w:div w:id="78065585">
          <w:marLeft w:val="0"/>
          <w:marRight w:val="0"/>
          <w:marTop w:val="0"/>
          <w:marBottom w:val="0"/>
          <w:divBdr>
            <w:top w:val="none" w:sz="0" w:space="0" w:color="auto"/>
            <w:left w:val="none" w:sz="0" w:space="0" w:color="auto"/>
            <w:bottom w:val="none" w:sz="0" w:space="0" w:color="auto"/>
            <w:right w:val="none" w:sz="0" w:space="0" w:color="auto"/>
          </w:divBdr>
        </w:div>
      </w:divsChild>
    </w:div>
    <w:div w:id="1493719520">
      <w:bodyDiv w:val="1"/>
      <w:marLeft w:val="0"/>
      <w:marRight w:val="0"/>
      <w:marTop w:val="0"/>
      <w:marBottom w:val="0"/>
      <w:divBdr>
        <w:top w:val="none" w:sz="0" w:space="0" w:color="auto"/>
        <w:left w:val="none" w:sz="0" w:space="0" w:color="auto"/>
        <w:bottom w:val="none" w:sz="0" w:space="0" w:color="auto"/>
        <w:right w:val="none" w:sz="0" w:space="0" w:color="auto"/>
      </w:divBdr>
      <w:divsChild>
        <w:div w:id="1748260295">
          <w:marLeft w:val="0"/>
          <w:marRight w:val="0"/>
          <w:marTop w:val="0"/>
          <w:marBottom w:val="0"/>
          <w:divBdr>
            <w:top w:val="none" w:sz="0" w:space="0" w:color="auto"/>
            <w:left w:val="none" w:sz="0" w:space="0" w:color="auto"/>
            <w:bottom w:val="none" w:sz="0" w:space="0" w:color="auto"/>
            <w:right w:val="none" w:sz="0" w:space="0" w:color="auto"/>
          </w:divBdr>
        </w:div>
      </w:divsChild>
    </w:div>
    <w:div w:id="1792091193">
      <w:bodyDiv w:val="1"/>
      <w:marLeft w:val="0"/>
      <w:marRight w:val="0"/>
      <w:marTop w:val="0"/>
      <w:marBottom w:val="0"/>
      <w:divBdr>
        <w:top w:val="none" w:sz="0" w:space="0" w:color="auto"/>
        <w:left w:val="none" w:sz="0" w:space="0" w:color="auto"/>
        <w:bottom w:val="none" w:sz="0" w:space="0" w:color="auto"/>
        <w:right w:val="none" w:sz="0" w:space="0" w:color="auto"/>
      </w:divBdr>
      <w:divsChild>
        <w:div w:id="482308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3570</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2021-10-08T01:53:00Z</dcterms:created>
  <dcterms:modified xsi:type="dcterms:W3CDTF">2021-10-08T01:53:00Z</dcterms:modified>
</cp:coreProperties>
</file>